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69" w:rsidRPr="00E038F2" w:rsidRDefault="00FC2D69" w:rsidP="00FC2D69">
      <w:pPr>
        <w:widowControl/>
        <w:spacing w:line="600" w:lineRule="exact"/>
        <w:jc w:val="left"/>
        <w:rPr>
          <w:rFonts w:ascii="仿宋_GB2312" w:eastAsia="仿宋_GB2312"/>
          <w:b/>
          <w:kern w:val="0"/>
          <w:sz w:val="36"/>
          <w:szCs w:val="36"/>
        </w:rPr>
      </w:pPr>
      <w:r w:rsidRPr="00CD4A74">
        <w:rPr>
          <w:rFonts w:ascii="仿宋_GB2312" w:eastAsia="仿宋_GB2312" w:hint="eastAsia"/>
          <w:b/>
          <w:kern w:val="0"/>
          <w:sz w:val="36"/>
          <w:szCs w:val="36"/>
        </w:rPr>
        <w:t>附件</w:t>
      </w:r>
      <w:r>
        <w:rPr>
          <w:rFonts w:ascii="仿宋_GB2312" w:eastAsia="仿宋_GB2312" w:hint="eastAsia"/>
          <w:b/>
          <w:kern w:val="0"/>
          <w:sz w:val="36"/>
          <w:szCs w:val="36"/>
        </w:rPr>
        <w:t>3</w:t>
      </w:r>
    </w:p>
    <w:p w:rsidR="00FC2D69" w:rsidRPr="00527228" w:rsidRDefault="00FC2D69" w:rsidP="00FC2D69">
      <w:pPr>
        <w:spacing w:line="300" w:lineRule="auto"/>
        <w:jc w:val="left"/>
        <w:rPr>
          <w:rFonts w:ascii="黑体" w:eastAsia="黑体" w:hAnsi="Calibri" w:cs="宋体"/>
          <w:color w:val="000000"/>
          <w:kern w:val="0"/>
          <w:szCs w:val="32"/>
        </w:rPr>
      </w:pPr>
    </w:p>
    <w:tbl>
      <w:tblPr>
        <w:tblW w:w="5390" w:type="pct"/>
        <w:tblLayout w:type="fixed"/>
        <w:tblLook w:val="0000"/>
      </w:tblPr>
      <w:tblGrid>
        <w:gridCol w:w="1029"/>
        <w:gridCol w:w="1161"/>
        <w:gridCol w:w="959"/>
        <w:gridCol w:w="2961"/>
        <w:gridCol w:w="829"/>
        <w:gridCol w:w="453"/>
        <w:gridCol w:w="623"/>
        <w:gridCol w:w="623"/>
        <w:gridCol w:w="623"/>
        <w:gridCol w:w="629"/>
      </w:tblGrid>
      <w:tr w:rsidR="00FC2D69" w:rsidRPr="0093066D" w:rsidTr="00F91668">
        <w:trPr>
          <w:trHeight w:val="311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2D69" w:rsidRPr="0093066D" w:rsidRDefault="00FC2D69" w:rsidP="00F91668">
            <w:pPr>
              <w:autoSpaceDN w:val="0"/>
              <w:ind w:firstLineChars="50" w:firstLine="220"/>
              <w:textAlignment w:val="center"/>
              <w:rPr>
                <w:rFonts w:ascii="Times New Roman" w:eastAsia="方正小标宋简体" w:hAnsi="Calibri" w:cs="仿宋_GB2312"/>
                <w:color w:val="000000"/>
                <w:sz w:val="44"/>
                <w:szCs w:val="44"/>
              </w:rPr>
            </w:pPr>
            <w:r w:rsidRPr="0093066D">
              <w:rPr>
                <w:rFonts w:ascii="Times New Roman" w:eastAsia="方正小标宋简体" w:hAnsi="Calibri" w:cs="仿宋_GB2312" w:hint="eastAsia"/>
                <w:color w:val="000000"/>
                <w:sz w:val="44"/>
                <w:szCs w:val="44"/>
              </w:rPr>
              <w:t>天津市来华留学英语授课品牌课程建设标准</w:t>
            </w:r>
          </w:p>
        </w:tc>
      </w:tr>
      <w:tr w:rsidR="00FC2D69" w:rsidRPr="0093066D" w:rsidTr="00F91668">
        <w:trPr>
          <w:trHeight w:val="311"/>
        </w:trPr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一级指标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二级指标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主要观测点</w:t>
            </w:r>
          </w:p>
        </w:tc>
        <w:tc>
          <w:tcPr>
            <w:tcW w:w="1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评审标准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分值（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Mi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）</w:t>
            </w:r>
          </w:p>
        </w:tc>
        <w:tc>
          <w:tcPr>
            <w:tcW w:w="14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评价等级</w:t>
            </w:r>
          </w:p>
        </w:tc>
      </w:tr>
      <w:tr w:rsidR="00FC2D69" w:rsidRPr="0093066D" w:rsidTr="00F91668">
        <w:trPr>
          <w:trHeight w:val="311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1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jc w:val="left"/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A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B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C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D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E</w:t>
            </w:r>
          </w:p>
        </w:tc>
      </w:tr>
      <w:tr w:rsidR="00FC2D69" w:rsidRPr="0093066D" w:rsidTr="00F91668">
        <w:trPr>
          <w:trHeight w:val="325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149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jc w:val="left"/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0.8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0.6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0.4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0.2</w:t>
            </w:r>
          </w:p>
        </w:tc>
      </w:tr>
      <w:tr w:rsidR="00FC2D69" w:rsidRPr="0093066D" w:rsidTr="00F91668">
        <w:trPr>
          <w:trHeight w:val="534"/>
        </w:trPr>
        <w:tc>
          <w:tcPr>
            <w:tcW w:w="5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1.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课程目标及教学大纲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1.1 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课程目标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目标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设置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设有明确的课程目标，包括留学生知识、能力、素质培养等。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778"/>
        </w:trPr>
        <w:tc>
          <w:tcPr>
            <w:tcW w:w="5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1.2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教学大纲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大纲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教学大纲用全英文撰写，体现先进教学思想，教学目标和教学要求明确，教学环节清晰。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687"/>
        </w:trPr>
        <w:tc>
          <w:tcPr>
            <w:tcW w:w="5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szCs w:val="21"/>
              </w:rPr>
              <w:t>2</w:t>
            </w:r>
            <w:r w:rsidRPr="00E337B6">
              <w:rPr>
                <w:rFonts w:ascii="Times New Roman" w:eastAsia="宋体" w:hAnsi="Calibri" w:cs="仿宋_GB2312" w:hint="eastAsia"/>
                <w:szCs w:val="21"/>
              </w:rPr>
              <w:t>．生源规模与结构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2.1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生源数量</w:t>
            </w: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生源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数量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来华留学生生源数量稳定，招生前景良好。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345"/>
        </w:trPr>
        <w:tc>
          <w:tcPr>
            <w:tcW w:w="5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2.2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生源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结构</w:t>
            </w:r>
          </w:p>
        </w:tc>
        <w:tc>
          <w:tcPr>
            <w:tcW w:w="4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生源国别较多样。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1585"/>
        </w:trPr>
        <w:tc>
          <w:tcPr>
            <w:tcW w:w="5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3.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师资队伍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3.1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课程负责人</w:t>
            </w:r>
          </w:p>
          <w:p w:rsidR="00FC2D69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Pr="00E337B6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/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主讲教师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教师</w:t>
            </w: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素</w:t>
            </w: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质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从业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经验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               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课程负责人具有高级专业技术职务，英语授课自然</w:t>
            </w: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流畅，教育观念新，从事教育教学工作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年以上，讲</w:t>
            </w: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proofErr w:type="gramStart"/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授本英文</w:t>
            </w:r>
            <w:proofErr w:type="gramEnd"/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课程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1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轮以上，连续从事外国留学生英语教学的专职教师。科研能力、课程建设组织协调能力强。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562"/>
        </w:trPr>
        <w:tc>
          <w:tcPr>
            <w:tcW w:w="5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3.2 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师资队伍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  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结构及素质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队伍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结构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专家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参与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奖励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3.2.1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教学团队知识结构、年龄结构和学历结构较为合理。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3.2.2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根据课程需要配备辅导教师，鼓励有行业背景的专家参与教学团队。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3.2.3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被评为省级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/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校级以上（含）优秀教师团队，获得省级以上（含）教学名师奖，获得多项省级以上（含）教学、科研奖。鼓励具备行业背景的知名外籍专家参与。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276"/>
        </w:trPr>
        <w:tc>
          <w:tcPr>
            <w:tcW w:w="5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3.3 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教学及学术水平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教研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活动，科研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成果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3.3.1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教师教学思想活跃，能根据来华留学生的背景，进行相应的教学改革（含教学内容、教学方法、教学手段、教学思想等）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3.3.2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近年来，在国外刊物上发表论文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1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篇以上或在国内核心刊物上发表论文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2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篇以上。</w:t>
            </w: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3.3.3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获得省部级以上（含）教学、科研立项。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614"/>
        </w:trPr>
        <w:tc>
          <w:tcPr>
            <w:tcW w:w="5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4.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教学内容及方法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ind w:firstLineChars="50" w:firstLine="105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4.1 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课程内容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内容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设计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理论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课程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实验</w:t>
            </w: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课程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课程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组织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4.1.1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课程内容设计面向国际，考虑到国际学生背景及人才培养目标需求，体现现代教育思想，符合科学性、先进性和教育教学的规律。</w:t>
            </w: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4.1.2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理论课程内容经典与现代的关系处理得当，具有基础性、研究性、前沿性，能及时把学科最新发展成果和教改教研成果引入教学。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4.1.3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实验课程内</w:t>
            </w: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容（</w:t>
            </w:r>
            <w:proofErr w:type="gramStart"/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含独立</w:t>
            </w:r>
            <w:proofErr w:type="gramEnd"/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设置的实验课）的技术性、综合性和探索性的关系处理得当，能有效培养学生的实践能力和创新能力。</w:t>
            </w: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4.1.4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根据教学大纲要求，围绕教学目标深入探索教学规律，理论教学和实践教学相结合，注意课程特性和因材施教，形成稳定适用的教学方案。</w:t>
            </w: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4.1.5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鼓励开展相关实习、社会调查或其他实践活动，成效显著。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1423"/>
        </w:trPr>
        <w:tc>
          <w:tcPr>
            <w:tcW w:w="5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4.2 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教学方法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方法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手段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考核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方式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4.2.1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能根据课程内容和听课学生的背景和特点，灵活运用多种恰当的教学方法，有效调动学生学习积极性，促进学生学习能力发展。</w:t>
            </w: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4.2.2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恰当充分地使用现代教育技术手段开展教学活动，并在激发学生学习兴趣和提高教学效果方面取得实效。</w:t>
            </w: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4.2.3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重视学习过程管理，采用多种方式检查学生学习情况，注意巩固学生学习成果，适时安排平时测验和考试。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1520"/>
        </w:trPr>
        <w:tc>
          <w:tcPr>
            <w:tcW w:w="5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5. 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教学条件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5.1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教材及相关资料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自编英文教材</w:t>
            </w: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及参考资料的建设与使用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5.1.1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有自编英语教材，并注重更新。自编英语教材或选</w:t>
            </w: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用国外原版教材符合教学大纲要求，质量高，适应性好，教学辅助资料丰富。</w:t>
            </w: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5.1.2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为学生的研究性学习和自主学习提供了有效的文献资料，实验教材配套齐全，能满足教学需要。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725"/>
        </w:trPr>
        <w:tc>
          <w:tcPr>
            <w:tcW w:w="5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5.2 </w:t>
            </w: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实践教学条件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实践教学环境的先进性与开放性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实践教学条件能很好满足教学要求；能进行开放式教学，效果明显（理工类课程具备高水平实验平台）。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673"/>
        </w:trPr>
        <w:tc>
          <w:tcPr>
            <w:tcW w:w="5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5.3 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网络资源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网络软硬件资源建设与应用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学校网络硬件环境良好，课程网站运行良好，教学资源丰富，辅教、</w:t>
            </w:r>
            <w:proofErr w:type="gramStart"/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辅学功能</w:t>
            </w:r>
            <w:proofErr w:type="gramEnd"/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齐全，并能有效共享。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785"/>
        </w:trPr>
        <w:tc>
          <w:tcPr>
            <w:tcW w:w="5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6. 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教学效果评价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6.1</w:t>
            </w: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同行及校</w:t>
            </w: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内督导</w:t>
            </w:r>
            <w:proofErr w:type="gramStart"/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组评价</w:t>
            </w:r>
            <w:proofErr w:type="gram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校外专家及</w:t>
            </w:r>
          </w:p>
          <w:p w:rsidR="00FC2D69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Pr="00E337B6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Pr="00E337B6" w:rsidRDefault="00FC2D69" w:rsidP="00F91668">
            <w:pPr>
              <w:autoSpaceDN w:val="0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校内督导</w:t>
            </w:r>
            <w:proofErr w:type="gramStart"/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组评价</w:t>
            </w:r>
            <w:proofErr w:type="gramEnd"/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与声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lastRenderedPageBreak/>
              <w:t>誉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lastRenderedPageBreak/>
              <w:t>证明材料真实可信，评价优秀；有良好声誉。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526"/>
        </w:trPr>
        <w:tc>
          <w:tcPr>
            <w:tcW w:w="5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6.2 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学生评教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学生评价意见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学生评价原始材料真实可靠，结果优良，应由学校相关部门出具的近三年的学生评教数据的佐证材料。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821"/>
        </w:trPr>
        <w:tc>
          <w:tcPr>
            <w:tcW w:w="5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6.3 </w:t>
            </w: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录像资料评价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课堂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实录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6.3.1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英语发音准确、表达流利、语速适当，讲课有感染力，能吸引学生注意力。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37B6">
                <w:rPr>
                  <w:rFonts w:ascii="Times New Roman" w:eastAsia="宋体" w:hAnsi="Calibri" w:cs="仿宋_GB2312" w:hint="eastAsia"/>
                  <w:color w:val="000000"/>
                  <w:szCs w:val="21"/>
                </w:rPr>
                <w:t>6.3.2</w:t>
              </w:r>
            </w:smartTag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课堂气氛活跃，学生参与程度高，师生互动效果明显。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890"/>
        </w:trPr>
        <w:tc>
          <w:tcPr>
            <w:tcW w:w="5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7.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教学管理与保障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7.1 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教学文档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教学文件、</w:t>
            </w: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档案及管理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有教学大纲、教学进度表、教案或讲稿、实验大纲、实</w:t>
            </w: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proofErr w:type="gramStart"/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验</w:t>
            </w:r>
            <w:proofErr w:type="gramEnd"/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指导用书等在内的教学文件；有完整的试卷、试卷分析的档案材料。文档齐全规范，且能够反映</w:t>
            </w:r>
            <w:proofErr w:type="gramStart"/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出教学</w:t>
            </w:r>
            <w:proofErr w:type="gramEnd"/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内容和教学方法的更新。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1397"/>
        </w:trPr>
        <w:tc>
          <w:tcPr>
            <w:tcW w:w="5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rPr>
                <w:rFonts w:ascii="Times New Roman" w:eastAsia="宋体" w:hAnsi="Calibri" w:cs="仿宋_GB2312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7.2 </w:t>
            </w:r>
          </w:p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教学管理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教学基本制度及执行情况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试讲、听课、教学研讨、教学大纲、教学计划制定、教材选用等教学活动，以及备课、讲课、辅导答疑、批改作业、实践、成绩考核等教学环节的有关制度健全、规范，并能执行严格，落实到位。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  <w:tr w:rsidR="00FC2D69" w:rsidRPr="0093066D" w:rsidTr="00F91668">
        <w:trPr>
          <w:trHeight w:val="655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 xml:space="preserve">8. </w:t>
            </w: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特色项目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left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特色可体现在不同的层面，如课程设计、教材建设、师资队伍组成、课程内容和教学方法的改革等。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  <w:r w:rsidRPr="00E337B6">
              <w:rPr>
                <w:rFonts w:ascii="Times New Roman" w:eastAsia="宋体" w:hAnsi="Calibri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D69" w:rsidRPr="00E337B6" w:rsidRDefault="00FC2D69" w:rsidP="00F91668">
            <w:pPr>
              <w:autoSpaceDN w:val="0"/>
              <w:jc w:val="center"/>
              <w:textAlignment w:val="center"/>
              <w:rPr>
                <w:rFonts w:ascii="Times New Roman" w:eastAsia="宋体" w:hAnsi="Calibri" w:cs="仿宋_GB2312"/>
                <w:color w:val="000000"/>
                <w:szCs w:val="21"/>
              </w:rPr>
            </w:pPr>
          </w:p>
        </w:tc>
      </w:tr>
    </w:tbl>
    <w:p w:rsidR="00FC2D69" w:rsidRPr="00F217F3" w:rsidRDefault="00FC2D69" w:rsidP="00FC2D69"/>
    <w:p w:rsidR="004A23E1" w:rsidRDefault="004A23E1"/>
    <w:sectPr w:rsidR="004A23E1" w:rsidSect="00CD4A7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2D69"/>
    <w:rsid w:val="004A23E1"/>
    <w:rsid w:val="00FC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刘秀清</dc:creator>
  <cp:keywords/>
  <dc:description/>
  <cp:lastModifiedBy>刘秀清</cp:lastModifiedBy>
  <cp:revision>1</cp:revision>
  <dcterms:created xsi:type="dcterms:W3CDTF">2016-09-30T05:14:00Z</dcterms:created>
  <dcterms:modified xsi:type="dcterms:W3CDTF">2016-09-30T05:15:00Z</dcterms:modified>
</cp:coreProperties>
</file>