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17" w:rsidRPr="00131917" w:rsidRDefault="00131917" w:rsidP="00131917">
      <w:pPr>
        <w:adjustRightInd w:val="0"/>
        <w:snapToGrid w:val="0"/>
        <w:spacing w:line="540" w:lineRule="exact"/>
        <w:ind w:firstLineChars="200" w:firstLine="720"/>
        <w:jc w:val="center"/>
        <w:rPr>
          <w:rFonts w:ascii="宋体" w:eastAsia="宋体" w:hAnsi="宋体" w:cs="Times New Roman"/>
          <w:sz w:val="36"/>
          <w:szCs w:val="36"/>
        </w:rPr>
      </w:pPr>
      <w:r w:rsidRPr="00131917">
        <w:rPr>
          <w:rFonts w:ascii="宋体" w:eastAsia="宋体" w:hAnsi="宋体" w:cs="Times New Roman" w:hint="eastAsia"/>
          <w:sz w:val="36"/>
          <w:szCs w:val="36"/>
        </w:rPr>
        <w:t>南开大学“天津市普通高等学校本科教学质量与教学改革研究计划”</w:t>
      </w:r>
    </w:p>
    <w:p w:rsidR="00131917" w:rsidRPr="00131917" w:rsidRDefault="00131917" w:rsidP="00131917">
      <w:pPr>
        <w:adjustRightInd w:val="0"/>
        <w:snapToGrid w:val="0"/>
        <w:spacing w:line="540" w:lineRule="exact"/>
        <w:ind w:firstLineChars="200" w:firstLine="720"/>
        <w:jc w:val="center"/>
        <w:rPr>
          <w:rFonts w:ascii="宋体" w:eastAsia="宋体" w:hAnsi="宋体" w:cs="Times New Roman"/>
          <w:spacing w:val="-4"/>
          <w:sz w:val="28"/>
          <w:szCs w:val="28"/>
        </w:rPr>
      </w:pPr>
      <w:bookmarkStart w:id="0" w:name="_GoBack"/>
      <w:r w:rsidRPr="00131917">
        <w:rPr>
          <w:rFonts w:ascii="宋体" w:eastAsia="宋体" w:hAnsi="宋体" w:cs="Times New Roman" w:hint="eastAsia"/>
          <w:sz w:val="36"/>
          <w:szCs w:val="36"/>
        </w:rPr>
        <w:t>2012年度立项项</w:t>
      </w:r>
      <w:r w:rsidRPr="00131917">
        <w:rPr>
          <w:rFonts w:ascii="宋体" w:eastAsia="宋体" w:hAnsi="宋体" w:cs="Times New Roman" w:hint="eastAsia"/>
          <w:spacing w:val="-4"/>
          <w:sz w:val="36"/>
          <w:szCs w:val="36"/>
        </w:rPr>
        <w:t>目</w:t>
      </w:r>
      <w:bookmarkEnd w:id="0"/>
      <w:r w:rsidRPr="00131917">
        <w:rPr>
          <w:rFonts w:ascii="宋体" w:eastAsia="宋体" w:hAnsi="宋体" w:cs="Times New Roman" w:hint="eastAsia"/>
          <w:spacing w:val="-4"/>
          <w:sz w:val="28"/>
          <w:szCs w:val="28"/>
        </w:rPr>
        <w:t xml:space="preserve">                                                                                      </w:t>
      </w: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60"/>
        <w:gridCol w:w="900"/>
        <w:gridCol w:w="900"/>
        <w:gridCol w:w="1080"/>
        <w:gridCol w:w="900"/>
        <w:gridCol w:w="900"/>
        <w:gridCol w:w="1080"/>
        <w:gridCol w:w="1080"/>
        <w:gridCol w:w="2700"/>
        <w:gridCol w:w="2700"/>
      </w:tblGrid>
      <w:tr w:rsidR="00131917" w:rsidRPr="00131917" w:rsidTr="0016762F">
        <w:trPr>
          <w:trHeight w:val="615"/>
        </w:trPr>
        <w:tc>
          <w:tcPr>
            <w:tcW w:w="540" w:type="dxa"/>
            <w:vAlign w:val="center"/>
          </w:tcPr>
          <w:p w:rsidR="00131917" w:rsidRPr="00131917" w:rsidRDefault="00131917" w:rsidP="00131917">
            <w:pPr>
              <w:jc w:val="center"/>
              <w:rPr>
                <w:rFonts w:ascii="Times New Roman" w:eastAsia="宋体" w:hAnsi="Times New Roman" w:cs="Times New Roman"/>
                <w:szCs w:val="24"/>
              </w:rPr>
            </w:pPr>
            <w:r w:rsidRPr="00131917">
              <w:rPr>
                <w:rFonts w:ascii="Times New Roman" w:eastAsia="宋体" w:hAnsi="Times New Roman" w:cs="Times New Roman" w:hint="eastAsia"/>
                <w:szCs w:val="24"/>
              </w:rPr>
              <w:t>序号</w:t>
            </w:r>
          </w:p>
        </w:tc>
        <w:tc>
          <w:tcPr>
            <w:tcW w:w="2160" w:type="dxa"/>
            <w:vAlign w:val="center"/>
          </w:tcPr>
          <w:p w:rsidR="00131917" w:rsidRPr="00131917" w:rsidRDefault="00131917" w:rsidP="00131917">
            <w:pPr>
              <w:jc w:val="center"/>
              <w:rPr>
                <w:rFonts w:ascii="Times New Roman" w:eastAsia="宋体" w:hAnsi="Times New Roman" w:cs="Times New Roman"/>
                <w:szCs w:val="24"/>
              </w:rPr>
            </w:pPr>
            <w:r w:rsidRPr="00131917">
              <w:rPr>
                <w:rFonts w:ascii="Times New Roman" w:eastAsia="宋体" w:hAnsi="Times New Roman" w:cs="Times New Roman" w:hint="eastAsia"/>
                <w:szCs w:val="24"/>
              </w:rPr>
              <w:t>项目名称</w:t>
            </w:r>
          </w:p>
        </w:tc>
        <w:tc>
          <w:tcPr>
            <w:tcW w:w="900" w:type="dxa"/>
            <w:vAlign w:val="center"/>
          </w:tcPr>
          <w:p w:rsidR="00131917" w:rsidRPr="00131917" w:rsidRDefault="00131917" w:rsidP="00131917">
            <w:pPr>
              <w:jc w:val="center"/>
              <w:rPr>
                <w:rFonts w:ascii="Times New Roman" w:eastAsia="宋体" w:hAnsi="Times New Roman" w:cs="Times New Roman"/>
                <w:szCs w:val="24"/>
              </w:rPr>
            </w:pPr>
            <w:r w:rsidRPr="00131917">
              <w:rPr>
                <w:rFonts w:ascii="Times New Roman" w:eastAsia="宋体" w:hAnsi="Times New Roman" w:cs="Times New Roman" w:hint="eastAsia"/>
                <w:szCs w:val="24"/>
              </w:rPr>
              <w:t>项目</w:t>
            </w:r>
          </w:p>
          <w:p w:rsidR="00131917" w:rsidRPr="00131917" w:rsidRDefault="00131917" w:rsidP="00131917">
            <w:pPr>
              <w:jc w:val="center"/>
              <w:rPr>
                <w:rFonts w:ascii="Times New Roman" w:eastAsia="宋体" w:hAnsi="Times New Roman" w:cs="Times New Roman"/>
                <w:szCs w:val="24"/>
              </w:rPr>
            </w:pPr>
            <w:r w:rsidRPr="00131917">
              <w:rPr>
                <w:rFonts w:ascii="Times New Roman" w:eastAsia="宋体" w:hAnsi="Times New Roman" w:cs="Times New Roman" w:hint="eastAsia"/>
                <w:szCs w:val="24"/>
              </w:rPr>
              <w:t>负责人</w:t>
            </w:r>
          </w:p>
        </w:tc>
        <w:tc>
          <w:tcPr>
            <w:tcW w:w="900" w:type="dxa"/>
            <w:vAlign w:val="center"/>
          </w:tcPr>
          <w:p w:rsidR="00131917" w:rsidRPr="00131917" w:rsidRDefault="00131917" w:rsidP="00131917">
            <w:pPr>
              <w:jc w:val="center"/>
              <w:rPr>
                <w:rFonts w:ascii="Times New Roman" w:eastAsia="宋体" w:hAnsi="Times New Roman" w:cs="Times New Roman"/>
                <w:szCs w:val="24"/>
              </w:rPr>
            </w:pPr>
            <w:r w:rsidRPr="00131917">
              <w:rPr>
                <w:rFonts w:ascii="Times New Roman" w:eastAsia="宋体" w:hAnsi="Times New Roman" w:cs="Times New Roman" w:hint="eastAsia"/>
                <w:szCs w:val="24"/>
              </w:rPr>
              <w:t>职称</w:t>
            </w:r>
          </w:p>
        </w:tc>
        <w:tc>
          <w:tcPr>
            <w:tcW w:w="1080" w:type="dxa"/>
            <w:vAlign w:val="center"/>
          </w:tcPr>
          <w:p w:rsidR="00131917" w:rsidRPr="00131917" w:rsidRDefault="00131917" w:rsidP="00131917">
            <w:pPr>
              <w:jc w:val="center"/>
              <w:rPr>
                <w:rFonts w:ascii="Times New Roman" w:eastAsia="宋体" w:hAnsi="Times New Roman" w:cs="Times New Roman"/>
                <w:szCs w:val="24"/>
              </w:rPr>
            </w:pPr>
            <w:r w:rsidRPr="00131917">
              <w:rPr>
                <w:rFonts w:ascii="Times New Roman" w:eastAsia="宋体" w:hAnsi="Times New Roman" w:cs="Times New Roman" w:hint="eastAsia"/>
                <w:szCs w:val="24"/>
              </w:rPr>
              <w:t>单位</w:t>
            </w:r>
          </w:p>
        </w:tc>
        <w:tc>
          <w:tcPr>
            <w:tcW w:w="900" w:type="dxa"/>
            <w:vAlign w:val="center"/>
          </w:tcPr>
          <w:p w:rsidR="00131917" w:rsidRPr="00131917" w:rsidRDefault="00131917" w:rsidP="00131917">
            <w:pPr>
              <w:jc w:val="center"/>
              <w:rPr>
                <w:rFonts w:ascii="Times New Roman" w:eastAsia="宋体" w:hAnsi="Times New Roman" w:cs="Times New Roman"/>
                <w:szCs w:val="24"/>
              </w:rPr>
            </w:pPr>
            <w:r w:rsidRPr="00131917">
              <w:rPr>
                <w:rFonts w:ascii="Times New Roman" w:eastAsia="宋体" w:hAnsi="Times New Roman" w:cs="Times New Roman" w:hint="eastAsia"/>
                <w:szCs w:val="24"/>
              </w:rPr>
              <w:t>项目</w:t>
            </w:r>
          </w:p>
          <w:p w:rsidR="00131917" w:rsidRPr="00131917" w:rsidRDefault="00131917" w:rsidP="00131917">
            <w:pPr>
              <w:jc w:val="center"/>
              <w:rPr>
                <w:rFonts w:ascii="Times New Roman" w:eastAsia="宋体" w:hAnsi="Times New Roman" w:cs="Times New Roman"/>
                <w:szCs w:val="24"/>
              </w:rPr>
            </w:pPr>
            <w:r w:rsidRPr="00131917">
              <w:rPr>
                <w:rFonts w:ascii="Times New Roman" w:eastAsia="宋体" w:hAnsi="Times New Roman" w:cs="Times New Roman" w:hint="eastAsia"/>
                <w:szCs w:val="24"/>
              </w:rPr>
              <w:t>类别</w:t>
            </w:r>
          </w:p>
        </w:tc>
        <w:tc>
          <w:tcPr>
            <w:tcW w:w="900" w:type="dxa"/>
            <w:vAlign w:val="center"/>
          </w:tcPr>
          <w:p w:rsidR="00131917" w:rsidRPr="00131917" w:rsidRDefault="00131917" w:rsidP="00131917">
            <w:pPr>
              <w:jc w:val="center"/>
              <w:rPr>
                <w:rFonts w:ascii="Times New Roman" w:eastAsia="宋体" w:hAnsi="Times New Roman" w:cs="Times New Roman"/>
                <w:szCs w:val="24"/>
              </w:rPr>
            </w:pPr>
            <w:r w:rsidRPr="00131917">
              <w:rPr>
                <w:rFonts w:ascii="Times New Roman" w:eastAsia="宋体" w:hAnsi="Times New Roman" w:cs="Times New Roman" w:hint="eastAsia"/>
                <w:szCs w:val="24"/>
              </w:rPr>
              <w:t>项目</w:t>
            </w:r>
          </w:p>
          <w:p w:rsidR="00131917" w:rsidRPr="00131917" w:rsidRDefault="00131917" w:rsidP="00131917">
            <w:pPr>
              <w:jc w:val="center"/>
              <w:rPr>
                <w:rFonts w:ascii="Times New Roman" w:eastAsia="宋体" w:hAnsi="Times New Roman" w:cs="Times New Roman"/>
                <w:szCs w:val="24"/>
              </w:rPr>
            </w:pPr>
            <w:r w:rsidRPr="00131917">
              <w:rPr>
                <w:rFonts w:ascii="Times New Roman" w:eastAsia="宋体" w:hAnsi="Times New Roman" w:cs="Times New Roman" w:hint="eastAsia"/>
                <w:szCs w:val="24"/>
              </w:rPr>
              <w:t>代码</w:t>
            </w:r>
          </w:p>
        </w:tc>
        <w:tc>
          <w:tcPr>
            <w:tcW w:w="1080" w:type="dxa"/>
            <w:vAlign w:val="center"/>
          </w:tcPr>
          <w:p w:rsidR="00131917" w:rsidRPr="00131917" w:rsidRDefault="00131917" w:rsidP="00131917">
            <w:pPr>
              <w:jc w:val="center"/>
              <w:rPr>
                <w:rFonts w:ascii="Times New Roman" w:eastAsia="宋体" w:hAnsi="Times New Roman" w:cs="Times New Roman"/>
                <w:sz w:val="18"/>
                <w:szCs w:val="18"/>
              </w:rPr>
            </w:pPr>
            <w:r w:rsidRPr="00131917">
              <w:rPr>
                <w:rFonts w:ascii="Times New Roman" w:eastAsia="宋体" w:hAnsi="Times New Roman" w:cs="Times New Roman" w:hint="eastAsia"/>
                <w:sz w:val="18"/>
                <w:szCs w:val="18"/>
              </w:rPr>
              <w:t>申请经费</w:t>
            </w:r>
          </w:p>
          <w:p w:rsidR="00131917" w:rsidRPr="00131917" w:rsidRDefault="00131917" w:rsidP="00131917">
            <w:pPr>
              <w:jc w:val="center"/>
              <w:rPr>
                <w:rFonts w:ascii="Times New Roman" w:eastAsia="宋体" w:hAnsi="Times New Roman" w:cs="Times New Roman"/>
                <w:sz w:val="18"/>
                <w:szCs w:val="18"/>
              </w:rPr>
            </w:pPr>
            <w:r w:rsidRPr="00131917">
              <w:rPr>
                <w:rFonts w:ascii="Times New Roman" w:eastAsia="宋体" w:hAnsi="Times New Roman" w:cs="Times New Roman" w:hint="eastAsia"/>
                <w:sz w:val="18"/>
                <w:szCs w:val="18"/>
              </w:rPr>
              <w:t>（万元）</w:t>
            </w:r>
          </w:p>
        </w:tc>
        <w:tc>
          <w:tcPr>
            <w:tcW w:w="1080" w:type="dxa"/>
            <w:vAlign w:val="center"/>
          </w:tcPr>
          <w:p w:rsidR="00131917" w:rsidRPr="00131917" w:rsidRDefault="00131917" w:rsidP="00131917">
            <w:pPr>
              <w:jc w:val="center"/>
              <w:rPr>
                <w:rFonts w:ascii="Times New Roman" w:eastAsia="宋体" w:hAnsi="Times New Roman" w:cs="Times New Roman"/>
                <w:szCs w:val="24"/>
              </w:rPr>
            </w:pPr>
            <w:r w:rsidRPr="00131917">
              <w:rPr>
                <w:rFonts w:ascii="Times New Roman" w:eastAsia="宋体" w:hAnsi="Times New Roman" w:cs="Times New Roman" w:hint="eastAsia"/>
                <w:szCs w:val="24"/>
              </w:rPr>
              <w:t>项目研究起止年月</w:t>
            </w:r>
          </w:p>
        </w:tc>
        <w:tc>
          <w:tcPr>
            <w:tcW w:w="2700" w:type="dxa"/>
            <w:vAlign w:val="center"/>
          </w:tcPr>
          <w:p w:rsidR="00131917" w:rsidRPr="00131917" w:rsidRDefault="00131917" w:rsidP="00131917">
            <w:pPr>
              <w:jc w:val="center"/>
              <w:rPr>
                <w:rFonts w:ascii="Times New Roman" w:eastAsia="宋体" w:hAnsi="Times New Roman" w:cs="Times New Roman"/>
                <w:szCs w:val="24"/>
              </w:rPr>
            </w:pPr>
            <w:r w:rsidRPr="00131917">
              <w:rPr>
                <w:rFonts w:ascii="Times New Roman" w:eastAsia="宋体" w:hAnsi="Times New Roman" w:cs="Times New Roman" w:hint="eastAsia"/>
                <w:szCs w:val="24"/>
              </w:rPr>
              <w:t>成果形式</w:t>
            </w:r>
          </w:p>
        </w:tc>
        <w:tc>
          <w:tcPr>
            <w:tcW w:w="2700" w:type="dxa"/>
            <w:vAlign w:val="center"/>
          </w:tcPr>
          <w:p w:rsidR="00131917" w:rsidRPr="00131917" w:rsidRDefault="00131917" w:rsidP="00131917">
            <w:pPr>
              <w:jc w:val="center"/>
              <w:rPr>
                <w:rFonts w:ascii="Times New Roman" w:eastAsia="宋体" w:hAnsi="Times New Roman" w:cs="Times New Roman"/>
                <w:szCs w:val="24"/>
              </w:rPr>
            </w:pPr>
            <w:r w:rsidRPr="00131917">
              <w:rPr>
                <w:rFonts w:ascii="Times New Roman" w:eastAsia="宋体" w:hAnsi="Times New Roman" w:cs="Times New Roman" w:hint="eastAsia"/>
                <w:szCs w:val="24"/>
              </w:rPr>
              <w:t>标志性成果</w:t>
            </w:r>
          </w:p>
        </w:tc>
      </w:tr>
      <w:tr w:rsidR="00131917" w:rsidRPr="00131917" w:rsidTr="0016762F">
        <w:trPr>
          <w:trHeight w:val="495"/>
        </w:trPr>
        <w:tc>
          <w:tcPr>
            <w:tcW w:w="540" w:type="dxa"/>
            <w:vAlign w:val="center"/>
          </w:tcPr>
          <w:p w:rsidR="00131917" w:rsidRPr="00131917" w:rsidRDefault="00131917" w:rsidP="00131917">
            <w:pPr>
              <w:snapToGrid w:val="0"/>
              <w:jc w:val="center"/>
              <w:rPr>
                <w:rFonts w:ascii="Times New Roman" w:eastAsia="宋体" w:hAnsi="Times New Roman" w:cs="Times New Roman"/>
                <w:szCs w:val="24"/>
              </w:rPr>
            </w:pPr>
            <w:r w:rsidRPr="00131917">
              <w:rPr>
                <w:rFonts w:ascii="Times New Roman" w:eastAsia="宋体" w:hAnsi="Times New Roman" w:cs="Times New Roman" w:hint="eastAsia"/>
                <w:szCs w:val="24"/>
              </w:rPr>
              <w:t>1</w:t>
            </w:r>
          </w:p>
        </w:tc>
        <w:tc>
          <w:tcPr>
            <w:tcW w:w="216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育人为本，建设南开素质教育体系</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龚克</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教授</w:t>
            </w:r>
          </w:p>
        </w:tc>
        <w:tc>
          <w:tcPr>
            <w:tcW w:w="1080" w:type="dxa"/>
            <w:vAlign w:val="center"/>
          </w:tcPr>
          <w:p w:rsidR="00131917" w:rsidRPr="00131917" w:rsidRDefault="00131917" w:rsidP="00131917">
            <w:pPr>
              <w:widowControl/>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南开大学</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重点</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B06</w:t>
            </w:r>
          </w:p>
        </w:tc>
        <w:tc>
          <w:tcPr>
            <w:tcW w:w="108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5</w:t>
            </w:r>
          </w:p>
        </w:tc>
        <w:tc>
          <w:tcPr>
            <w:tcW w:w="108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2012.2-</w:t>
            </w:r>
          </w:p>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2013.12</w:t>
            </w:r>
          </w:p>
        </w:tc>
        <w:tc>
          <w:tcPr>
            <w:tcW w:w="270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综合改革报告/人才培养方案/体系与机制/教学建设方案/质量建设标准/共享平台/论文</w:t>
            </w:r>
          </w:p>
        </w:tc>
        <w:tc>
          <w:tcPr>
            <w:tcW w:w="270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被学校教育教学工作采纳并取得良好效果/获得国家级、市级教学成果奖励</w:t>
            </w:r>
          </w:p>
        </w:tc>
      </w:tr>
      <w:tr w:rsidR="00131917" w:rsidRPr="00131917" w:rsidTr="0016762F">
        <w:trPr>
          <w:trHeight w:val="495"/>
        </w:trPr>
        <w:tc>
          <w:tcPr>
            <w:tcW w:w="540" w:type="dxa"/>
            <w:vAlign w:val="center"/>
          </w:tcPr>
          <w:p w:rsidR="00131917" w:rsidRPr="00131917" w:rsidRDefault="00131917" w:rsidP="00131917">
            <w:pPr>
              <w:snapToGrid w:val="0"/>
              <w:jc w:val="center"/>
              <w:rPr>
                <w:rFonts w:ascii="Times New Roman" w:eastAsia="宋体" w:hAnsi="Times New Roman" w:cs="Times New Roman"/>
                <w:szCs w:val="24"/>
              </w:rPr>
            </w:pPr>
            <w:r w:rsidRPr="00131917">
              <w:rPr>
                <w:rFonts w:ascii="Times New Roman" w:eastAsia="宋体" w:hAnsi="Times New Roman" w:cs="Times New Roman" w:hint="eastAsia"/>
                <w:szCs w:val="24"/>
              </w:rPr>
              <w:t>2</w:t>
            </w:r>
          </w:p>
        </w:tc>
        <w:tc>
          <w:tcPr>
            <w:tcW w:w="216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经济学实验教学内容改革与实验教学体系的构建</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李秀芳</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教授</w:t>
            </w:r>
          </w:p>
        </w:tc>
        <w:tc>
          <w:tcPr>
            <w:tcW w:w="1080" w:type="dxa"/>
            <w:vAlign w:val="center"/>
          </w:tcPr>
          <w:p w:rsidR="00131917" w:rsidRPr="00131917" w:rsidRDefault="00131917" w:rsidP="00131917">
            <w:pPr>
              <w:widowControl/>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经济学院</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重点</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D02</w:t>
            </w:r>
          </w:p>
        </w:tc>
        <w:tc>
          <w:tcPr>
            <w:tcW w:w="108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5</w:t>
            </w:r>
          </w:p>
        </w:tc>
        <w:tc>
          <w:tcPr>
            <w:tcW w:w="108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2012.3-</w:t>
            </w:r>
          </w:p>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2013.12</w:t>
            </w:r>
          </w:p>
        </w:tc>
        <w:tc>
          <w:tcPr>
            <w:tcW w:w="270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综合改革报告/体系与机制/教学建设方案/质量建设标准/评测评价系统/论文</w:t>
            </w:r>
          </w:p>
        </w:tc>
        <w:tc>
          <w:tcPr>
            <w:tcW w:w="270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被学校教育教学工作采纳并取得良好效果/获得国家级、市级教学成果奖励</w:t>
            </w:r>
          </w:p>
        </w:tc>
      </w:tr>
      <w:tr w:rsidR="00131917" w:rsidRPr="00131917" w:rsidTr="0016762F">
        <w:trPr>
          <w:trHeight w:val="495"/>
        </w:trPr>
        <w:tc>
          <w:tcPr>
            <w:tcW w:w="540" w:type="dxa"/>
            <w:vAlign w:val="center"/>
          </w:tcPr>
          <w:p w:rsidR="00131917" w:rsidRPr="00131917" w:rsidRDefault="00131917" w:rsidP="00131917">
            <w:pPr>
              <w:snapToGrid w:val="0"/>
              <w:jc w:val="center"/>
              <w:rPr>
                <w:rFonts w:ascii="Times New Roman" w:eastAsia="宋体" w:hAnsi="Times New Roman" w:cs="Times New Roman"/>
                <w:szCs w:val="24"/>
              </w:rPr>
            </w:pPr>
            <w:r w:rsidRPr="00131917">
              <w:rPr>
                <w:rFonts w:ascii="Times New Roman" w:eastAsia="宋体" w:hAnsi="Times New Roman" w:cs="Times New Roman" w:hint="eastAsia"/>
                <w:szCs w:val="24"/>
              </w:rPr>
              <w:t>3</w:t>
            </w:r>
          </w:p>
        </w:tc>
        <w:tc>
          <w:tcPr>
            <w:tcW w:w="216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中美高等口腔医学教学体系的比较研究</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王建国</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主</w:t>
            </w:r>
            <w:smartTag w:uri="urn:schemas-microsoft-com:office:smarttags" w:element="PersonName">
              <w:smartTagPr>
                <w:attr w:name="ProductID" w:val="任"/>
              </w:smartTagPr>
              <w:r w:rsidRPr="00131917">
                <w:rPr>
                  <w:rFonts w:ascii="仿宋_GB2312" w:eastAsia="仿宋_GB2312" w:hAnsi="Times New Roman" w:cs="Times New Roman" w:hint="eastAsia"/>
                  <w:szCs w:val="21"/>
                </w:rPr>
                <w:t>任</w:t>
              </w:r>
            </w:smartTag>
            <w:r w:rsidRPr="00131917">
              <w:rPr>
                <w:rFonts w:ascii="仿宋_GB2312" w:eastAsia="仿宋_GB2312" w:hAnsi="Times New Roman" w:cs="Times New Roman" w:hint="eastAsia"/>
                <w:szCs w:val="21"/>
              </w:rPr>
              <w:t>医师</w:t>
            </w:r>
          </w:p>
        </w:tc>
        <w:tc>
          <w:tcPr>
            <w:tcW w:w="1080" w:type="dxa"/>
            <w:vAlign w:val="center"/>
          </w:tcPr>
          <w:p w:rsidR="00131917" w:rsidRPr="00131917" w:rsidRDefault="00131917" w:rsidP="00131917">
            <w:pPr>
              <w:widowControl/>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医学院</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一般</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A05-1003K</w:t>
            </w:r>
          </w:p>
        </w:tc>
        <w:tc>
          <w:tcPr>
            <w:tcW w:w="108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w:t>
            </w:r>
          </w:p>
        </w:tc>
        <w:tc>
          <w:tcPr>
            <w:tcW w:w="108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2012.3-</w:t>
            </w:r>
          </w:p>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2014.2</w:t>
            </w:r>
          </w:p>
        </w:tc>
        <w:tc>
          <w:tcPr>
            <w:tcW w:w="270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综合改革报告/人才培养方案/教学建设方案/论文</w:t>
            </w:r>
          </w:p>
        </w:tc>
        <w:tc>
          <w:tcPr>
            <w:tcW w:w="270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被学校教育教学工作采纳并取得良好效果/获得市级教学成果奖励</w:t>
            </w:r>
          </w:p>
        </w:tc>
      </w:tr>
      <w:tr w:rsidR="00131917" w:rsidRPr="00131917" w:rsidTr="0016762F">
        <w:trPr>
          <w:trHeight w:val="495"/>
        </w:trPr>
        <w:tc>
          <w:tcPr>
            <w:tcW w:w="540" w:type="dxa"/>
            <w:vAlign w:val="center"/>
          </w:tcPr>
          <w:p w:rsidR="00131917" w:rsidRPr="00131917" w:rsidRDefault="00131917" w:rsidP="00131917">
            <w:pPr>
              <w:snapToGrid w:val="0"/>
              <w:jc w:val="center"/>
              <w:rPr>
                <w:rFonts w:ascii="Times New Roman" w:eastAsia="宋体" w:hAnsi="Times New Roman" w:cs="Times New Roman"/>
                <w:szCs w:val="24"/>
              </w:rPr>
            </w:pPr>
            <w:r w:rsidRPr="00131917">
              <w:rPr>
                <w:rFonts w:ascii="Times New Roman" w:eastAsia="宋体" w:hAnsi="Times New Roman" w:cs="Times New Roman" w:hint="eastAsia"/>
                <w:szCs w:val="24"/>
              </w:rPr>
              <w:t>4</w:t>
            </w:r>
          </w:p>
        </w:tc>
        <w:tc>
          <w:tcPr>
            <w:tcW w:w="216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传统人文学科专业教学中的文科实验教学体系研究与实验教学平台构建</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涂俊</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教授</w:t>
            </w:r>
          </w:p>
        </w:tc>
        <w:tc>
          <w:tcPr>
            <w:tcW w:w="1080" w:type="dxa"/>
            <w:vAlign w:val="center"/>
          </w:tcPr>
          <w:p w:rsidR="00131917" w:rsidRPr="00131917" w:rsidRDefault="00131917" w:rsidP="00131917">
            <w:pPr>
              <w:widowControl/>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文学院</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一般</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D02-0501</w:t>
            </w:r>
          </w:p>
        </w:tc>
        <w:tc>
          <w:tcPr>
            <w:tcW w:w="108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w:t>
            </w:r>
          </w:p>
        </w:tc>
        <w:tc>
          <w:tcPr>
            <w:tcW w:w="108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2012.3-</w:t>
            </w:r>
          </w:p>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2014.3</w:t>
            </w:r>
          </w:p>
        </w:tc>
        <w:tc>
          <w:tcPr>
            <w:tcW w:w="270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综合改革报告/教学建设方案/论文</w:t>
            </w:r>
          </w:p>
        </w:tc>
        <w:tc>
          <w:tcPr>
            <w:tcW w:w="270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 xml:space="preserve">　</w:t>
            </w:r>
          </w:p>
        </w:tc>
      </w:tr>
      <w:tr w:rsidR="00131917" w:rsidRPr="00131917" w:rsidTr="0016762F">
        <w:trPr>
          <w:trHeight w:val="495"/>
        </w:trPr>
        <w:tc>
          <w:tcPr>
            <w:tcW w:w="540" w:type="dxa"/>
            <w:vAlign w:val="center"/>
          </w:tcPr>
          <w:p w:rsidR="00131917" w:rsidRPr="00131917" w:rsidRDefault="00131917" w:rsidP="00131917">
            <w:pPr>
              <w:snapToGrid w:val="0"/>
              <w:jc w:val="center"/>
              <w:rPr>
                <w:rFonts w:ascii="Times New Roman" w:eastAsia="宋体" w:hAnsi="Times New Roman" w:cs="Times New Roman"/>
                <w:szCs w:val="24"/>
              </w:rPr>
            </w:pPr>
            <w:r w:rsidRPr="00131917">
              <w:rPr>
                <w:rFonts w:ascii="Times New Roman" w:eastAsia="宋体" w:hAnsi="Times New Roman" w:cs="Times New Roman" w:hint="eastAsia"/>
                <w:szCs w:val="24"/>
              </w:rPr>
              <w:t>5</w:t>
            </w:r>
          </w:p>
        </w:tc>
        <w:tc>
          <w:tcPr>
            <w:tcW w:w="216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递进式探索型物理实验教学体系研究</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孙骞</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教授</w:t>
            </w:r>
          </w:p>
        </w:tc>
        <w:tc>
          <w:tcPr>
            <w:tcW w:w="1080" w:type="dxa"/>
            <w:vAlign w:val="center"/>
          </w:tcPr>
          <w:p w:rsidR="00131917" w:rsidRPr="00131917" w:rsidRDefault="00131917" w:rsidP="00131917">
            <w:pPr>
              <w:widowControl/>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物理学院</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一般</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D02-0702</w:t>
            </w:r>
          </w:p>
        </w:tc>
        <w:tc>
          <w:tcPr>
            <w:tcW w:w="108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w:t>
            </w:r>
          </w:p>
        </w:tc>
        <w:tc>
          <w:tcPr>
            <w:tcW w:w="108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2012.3-</w:t>
            </w:r>
          </w:p>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2014.3</w:t>
            </w:r>
          </w:p>
        </w:tc>
        <w:tc>
          <w:tcPr>
            <w:tcW w:w="270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人才培养方案/体制与机制/评测评价系统/共享平台/论文/教材</w:t>
            </w:r>
          </w:p>
        </w:tc>
        <w:tc>
          <w:tcPr>
            <w:tcW w:w="270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被学校教育教学工作采纳并取得良好效果/获得市级教学成果奖励</w:t>
            </w:r>
          </w:p>
        </w:tc>
      </w:tr>
      <w:tr w:rsidR="00131917" w:rsidRPr="00131917" w:rsidTr="0016762F">
        <w:trPr>
          <w:trHeight w:val="495"/>
        </w:trPr>
        <w:tc>
          <w:tcPr>
            <w:tcW w:w="540" w:type="dxa"/>
            <w:vAlign w:val="center"/>
          </w:tcPr>
          <w:p w:rsidR="00131917" w:rsidRPr="00131917" w:rsidRDefault="00131917" w:rsidP="00131917">
            <w:pPr>
              <w:snapToGrid w:val="0"/>
              <w:jc w:val="center"/>
              <w:rPr>
                <w:rFonts w:ascii="Times New Roman" w:eastAsia="宋体" w:hAnsi="Times New Roman" w:cs="Times New Roman"/>
                <w:szCs w:val="24"/>
              </w:rPr>
            </w:pPr>
            <w:r w:rsidRPr="00131917">
              <w:rPr>
                <w:rFonts w:ascii="Times New Roman" w:eastAsia="宋体" w:hAnsi="Times New Roman" w:cs="Times New Roman" w:hint="eastAsia"/>
                <w:szCs w:val="24"/>
              </w:rPr>
              <w:t>6</w:t>
            </w:r>
          </w:p>
        </w:tc>
        <w:tc>
          <w:tcPr>
            <w:tcW w:w="216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电子信息类创新型人才培养模式的研究与探索</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孙桂玲</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教授</w:t>
            </w:r>
          </w:p>
        </w:tc>
        <w:tc>
          <w:tcPr>
            <w:tcW w:w="1080" w:type="dxa"/>
            <w:vAlign w:val="center"/>
          </w:tcPr>
          <w:p w:rsidR="00131917" w:rsidRPr="00131917" w:rsidRDefault="00131917" w:rsidP="00131917">
            <w:pPr>
              <w:widowControl/>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信息学院</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一般</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D03-0807</w:t>
            </w:r>
          </w:p>
        </w:tc>
        <w:tc>
          <w:tcPr>
            <w:tcW w:w="108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w:t>
            </w:r>
          </w:p>
        </w:tc>
        <w:tc>
          <w:tcPr>
            <w:tcW w:w="108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2012.3-</w:t>
            </w:r>
          </w:p>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2014.3</w:t>
            </w:r>
          </w:p>
        </w:tc>
        <w:tc>
          <w:tcPr>
            <w:tcW w:w="270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综合改革报告/人才培养方案/教学建设方案/教材</w:t>
            </w:r>
          </w:p>
        </w:tc>
        <w:tc>
          <w:tcPr>
            <w:tcW w:w="270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被学校教育教学工作采纳并取得良好效果</w:t>
            </w:r>
          </w:p>
        </w:tc>
      </w:tr>
      <w:tr w:rsidR="00131917" w:rsidRPr="00131917" w:rsidTr="0016762F">
        <w:trPr>
          <w:trHeight w:val="495"/>
        </w:trPr>
        <w:tc>
          <w:tcPr>
            <w:tcW w:w="540" w:type="dxa"/>
            <w:vAlign w:val="center"/>
          </w:tcPr>
          <w:p w:rsidR="00131917" w:rsidRPr="00131917" w:rsidRDefault="00131917" w:rsidP="00131917">
            <w:pPr>
              <w:snapToGrid w:val="0"/>
              <w:jc w:val="center"/>
              <w:rPr>
                <w:rFonts w:ascii="Times New Roman" w:eastAsia="宋体" w:hAnsi="Times New Roman" w:cs="Times New Roman"/>
                <w:szCs w:val="24"/>
              </w:rPr>
            </w:pPr>
            <w:r w:rsidRPr="00131917">
              <w:rPr>
                <w:rFonts w:ascii="Times New Roman" w:eastAsia="宋体" w:hAnsi="Times New Roman" w:cs="Times New Roman" w:hint="eastAsia"/>
                <w:szCs w:val="24"/>
              </w:rPr>
              <w:t>7</w:t>
            </w:r>
          </w:p>
        </w:tc>
        <w:tc>
          <w:tcPr>
            <w:tcW w:w="216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基于课程体系优化与课程教学改革的环境科学专业精品课程群建设</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鞠美庭</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教授</w:t>
            </w:r>
          </w:p>
        </w:tc>
        <w:tc>
          <w:tcPr>
            <w:tcW w:w="1080" w:type="dxa"/>
            <w:vAlign w:val="center"/>
          </w:tcPr>
          <w:p w:rsidR="00131917" w:rsidRPr="00131917" w:rsidRDefault="00131917" w:rsidP="00131917">
            <w:pPr>
              <w:widowControl/>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环科院</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一般</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C04-0825</w:t>
            </w:r>
          </w:p>
        </w:tc>
        <w:tc>
          <w:tcPr>
            <w:tcW w:w="108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w:t>
            </w:r>
          </w:p>
        </w:tc>
        <w:tc>
          <w:tcPr>
            <w:tcW w:w="108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2012.3-</w:t>
            </w:r>
          </w:p>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2014.3</w:t>
            </w:r>
          </w:p>
        </w:tc>
        <w:tc>
          <w:tcPr>
            <w:tcW w:w="270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综合改革报告/人才培养方案/体系与机制/教学建设方案/共享平台/论文/教材</w:t>
            </w:r>
          </w:p>
        </w:tc>
        <w:tc>
          <w:tcPr>
            <w:tcW w:w="270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被学校教育教学工作采纳并取得良好效果/获得市级教学成果奖励/获得国家级教学成果奖励</w:t>
            </w:r>
          </w:p>
        </w:tc>
      </w:tr>
      <w:tr w:rsidR="00131917" w:rsidRPr="00131917" w:rsidTr="0016762F">
        <w:trPr>
          <w:trHeight w:val="495"/>
        </w:trPr>
        <w:tc>
          <w:tcPr>
            <w:tcW w:w="540" w:type="dxa"/>
            <w:vAlign w:val="center"/>
          </w:tcPr>
          <w:p w:rsidR="00131917" w:rsidRPr="00131917" w:rsidRDefault="00131917" w:rsidP="00131917">
            <w:pPr>
              <w:snapToGrid w:val="0"/>
              <w:jc w:val="center"/>
              <w:rPr>
                <w:rFonts w:ascii="Times New Roman" w:eastAsia="宋体" w:hAnsi="Times New Roman" w:cs="Times New Roman"/>
                <w:szCs w:val="24"/>
              </w:rPr>
            </w:pPr>
            <w:r w:rsidRPr="00131917">
              <w:rPr>
                <w:rFonts w:ascii="Times New Roman" w:eastAsia="宋体" w:hAnsi="Times New Roman" w:cs="Times New Roman" w:hint="eastAsia"/>
                <w:szCs w:val="24"/>
              </w:rPr>
              <w:t>8</w:t>
            </w:r>
          </w:p>
        </w:tc>
        <w:tc>
          <w:tcPr>
            <w:tcW w:w="216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南开大学卓越法律人才教育培养方案研究</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左海聪</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教授</w:t>
            </w:r>
          </w:p>
        </w:tc>
        <w:tc>
          <w:tcPr>
            <w:tcW w:w="1080" w:type="dxa"/>
            <w:vAlign w:val="center"/>
          </w:tcPr>
          <w:p w:rsidR="00131917" w:rsidRPr="00131917" w:rsidRDefault="00131917" w:rsidP="00131917">
            <w:pPr>
              <w:widowControl/>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法学院</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一般</w:t>
            </w:r>
          </w:p>
        </w:tc>
        <w:tc>
          <w:tcPr>
            <w:tcW w:w="90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B01-0301</w:t>
            </w:r>
          </w:p>
        </w:tc>
        <w:tc>
          <w:tcPr>
            <w:tcW w:w="108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w:t>
            </w:r>
          </w:p>
        </w:tc>
        <w:tc>
          <w:tcPr>
            <w:tcW w:w="1080" w:type="dxa"/>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2012.3-</w:t>
            </w:r>
          </w:p>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2014.3</w:t>
            </w:r>
          </w:p>
        </w:tc>
        <w:tc>
          <w:tcPr>
            <w:tcW w:w="270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人才培养方案/论文</w:t>
            </w:r>
          </w:p>
        </w:tc>
        <w:tc>
          <w:tcPr>
            <w:tcW w:w="2700" w:type="dxa"/>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被学校教育教学工作采纳并取得良好效果/取得市级本科教学工程项目成果或称号</w:t>
            </w:r>
          </w:p>
        </w:tc>
      </w:tr>
      <w:tr w:rsidR="00131917" w:rsidRPr="00131917" w:rsidTr="0016762F">
        <w:trPr>
          <w:trHeight w:val="495"/>
        </w:trPr>
        <w:tc>
          <w:tcPr>
            <w:tcW w:w="54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Times New Roman" w:eastAsia="宋体" w:hAnsi="Times New Roman" w:cs="Times New Roman"/>
                <w:szCs w:val="24"/>
              </w:rPr>
            </w:pPr>
            <w:r w:rsidRPr="00131917">
              <w:rPr>
                <w:rFonts w:ascii="Times New Roman" w:eastAsia="宋体" w:hAnsi="Times New Roman" w:cs="Times New Roman" w:hint="eastAsia"/>
                <w:szCs w:val="24"/>
              </w:rPr>
              <w:lastRenderedPageBreak/>
              <w:t>9</w:t>
            </w:r>
          </w:p>
        </w:tc>
        <w:tc>
          <w:tcPr>
            <w:tcW w:w="216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加强实验教学中心内涵建设，构建生命科学拔尖创新型人才培养实训平台</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张金红</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教授</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widowControl/>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生科院</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重点</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B05/D03</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学校列支</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2012.3-</w:t>
            </w:r>
          </w:p>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2014.3</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综合改革报告/论文/其它</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被学校教育教学工作采纳并取得良好效果/获得市级教学成果奖励</w:t>
            </w:r>
          </w:p>
        </w:tc>
      </w:tr>
      <w:tr w:rsidR="00131917" w:rsidRPr="00131917" w:rsidTr="0016762F">
        <w:trPr>
          <w:trHeight w:val="495"/>
        </w:trPr>
        <w:tc>
          <w:tcPr>
            <w:tcW w:w="54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Times New Roman" w:eastAsia="宋体" w:hAnsi="Times New Roman" w:cs="Times New Roman"/>
                <w:szCs w:val="24"/>
              </w:rPr>
            </w:pPr>
            <w:r w:rsidRPr="00131917">
              <w:rPr>
                <w:rFonts w:ascii="Times New Roman" w:eastAsia="宋体" w:hAnsi="Times New Roman" w:cs="Times New Roman" w:hint="eastAsia"/>
                <w:szCs w:val="24"/>
              </w:rPr>
              <w:t>10</w:t>
            </w:r>
          </w:p>
        </w:tc>
        <w:tc>
          <w:tcPr>
            <w:tcW w:w="216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物理学拔尖学生的培养模式探讨与实践</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李川勇</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教授</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widowControl/>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物理学院</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重点</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B05-0702</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学校列支</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2012.3-</w:t>
            </w:r>
          </w:p>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2013.12</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人才培养方案/论文</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被学校教育教学工作采纳并取得良好效果/获得市级教学成果奖励</w:t>
            </w:r>
          </w:p>
        </w:tc>
      </w:tr>
      <w:tr w:rsidR="00131917" w:rsidRPr="00131917" w:rsidTr="0016762F">
        <w:trPr>
          <w:trHeight w:val="495"/>
        </w:trPr>
        <w:tc>
          <w:tcPr>
            <w:tcW w:w="54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Times New Roman" w:eastAsia="宋体" w:hAnsi="Times New Roman" w:cs="Times New Roman"/>
                <w:szCs w:val="24"/>
              </w:rPr>
            </w:pPr>
            <w:r w:rsidRPr="00131917">
              <w:rPr>
                <w:rFonts w:ascii="Times New Roman" w:eastAsia="宋体" w:hAnsi="Times New Roman" w:cs="Times New Roman" w:hint="eastAsia"/>
                <w:szCs w:val="24"/>
              </w:rPr>
              <w:t>11</w:t>
            </w:r>
          </w:p>
        </w:tc>
        <w:tc>
          <w:tcPr>
            <w:tcW w:w="216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卓越人才成长规律与培养模式创新研究</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沈亚平</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教授</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widowControl/>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高教所</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重点</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B01-0401</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学校列支</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2012.3-</w:t>
            </w:r>
          </w:p>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2014.12</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综合改革报告/人才培养方案/论文</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 xml:space="preserve">　被学校教育教学工作采纳并取得良好效果</w:t>
            </w:r>
          </w:p>
        </w:tc>
      </w:tr>
      <w:tr w:rsidR="00131917" w:rsidRPr="00131917" w:rsidTr="0016762F">
        <w:trPr>
          <w:trHeight w:val="495"/>
        </w:trPr>
        <w:tc>
          <w:tcPr>
            <w:tcW w:w="54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Times New Roman" w:eastAsia="宋体" w:hAnsi="Times New Roman" w:cs="Times New Roman"/>
                <w:szCs w:val="24"/>
              </w:rPr>
            </w:pPr>
            <w:r w:rsidRPr="00131917">
              <w:rPr>
                <w:rFonts w:ascii="Times New Roman" w:eastAsia="宋体" w:hAnsi="Times New Roman" w:cs="Times New Roman" w:hint="eastAsia"/>
                <w:szCs w:val="24"/>
              </w:rPr>
              <w:t>12</w:t>
            </w:r>
          </w:p>
        </w:tc>
        <w:tc>
          <w:tcPr>
            <w:tcW w:w="216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拔尖人才培养的大学英语教学新模式</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王一普</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教授</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widowControl/>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公外</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一般</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B05-0502</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rPr>
                <w:rFonts w:ascii="仿宋_GB2312" w:eastAsia="仿宋_GB2312" w:hAnsi="Times New Roman" w:cs="Times New Roman"/>
                <w:szCs w:val="21"/>
              </w:rPr>
            </w:pPr>
            <w:r w:rsidRPr="00131917">
              <w:rPr>
                <w:rFonts w:ascii="仿宋_GB2312" w:eastAsia="仿宋_GB2312" w:hAnsi="Times New Roman" w:cs="Times New Roman" w:hint="eastAsia"/>
                <w:szCs w:val="21"/>
              </w:rPr>
              <w:t>学校列支</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2012.3-</w:t>
            </w:r>
          </w:p>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2014.8</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综合改革报告</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被学校教育教学工作采纳并取得良好效果</w:t>
            </w:r>
          </w:p>
        </w:tc>
      </w:tr>
      <w:tr w:rsidR="00131917" w:rsidRPr="00131917" w:rsidTr="0016762F">
        <w:trPr>
          <w:trHeight w:val="495"/>
        </w:trPr>
        <w:tc>
          <w:tcPr>
            <w:tcW w:w="54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Times New Roman" w:eastAsia="宋体" w:hAnsi="Times New Roman" w:cs="Times New Roman"/>
                <w:szCs w:val="24"/>
              </w:rPr>
            </w:pPr>
            <w:r w:rsidRPr="00131917">
              <w:rPr>
                <w:rFonts w:ascii="Times New Roman" w:eastAsia="宋体" w:hAnsi="Times New Roman" w:cs="Times New Roman" w:hint="eastAsia"/>
                <w:szCs w:val="24"/>
              </w:rPr>
              <w:t>13</w:t>
            </w:r>
          </w:p>
        </w:tc>
        <w:tc>
          <w:tcPr>
            <w:tcW w:w="216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南开英语特色专业“魄力”模式构建及实践研究</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张文忠</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教授</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widowControl/>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 xml:space="preserve"> 外语学院</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一般</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C05-0502</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rPr>
                <w:rFonts w:ascii="仿宋_GB2312" w:eastAsia="仿宋_GB2312" w:hAnsi="Times New Roman" w:cs="Times New Roman"/>
                <w:szCs w:val="21"/>
              </w:rPr>
            </w:pPr>
            <w:r w:rsidRPr="00131917">
              <w:rPr>
                <w:rFonts w:ascii="仿宋_GB2312" w:eastAsia="仿宋_GB2312" w:hAnsi="Times New Roman" w:cs="Times New Roman" w:hint="eastAsia"/>
                <w:szCs w:val="21"/>
              </w:rPr>
              <w:t>学校列支</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2012.3-</w:t>
            </w:r>
          </w:p>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2014.2</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综合改革报告</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取得市级本科教学工程项目成果或称号</w:t>
            </w:r>
          </w:p>
        </w:tc>
      </w:tr>
      <w:tr w:rsidR="00131917" w:rsidRPr="00131917" w:rsidTr="0016762F">
        <w:trPr>
          <w:trHeight w:val="495"/>
        </w:trPr>
        <w:tc>
          <w:tcPr>
            <w:tcW w:w="54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Times New Roman" w:eastAsia="宋体" w:hAnsi="Times New Roman" w:cs="Times New Roman"/>
                <w:szCs w:val="24"/>
              </w:rPr>
            </w:pPr>
            <w:r w:rsidRPr="00131917">
              <w:rPr>
                <w:rFonts w:ascii="Times New Roman" w:eastAsia="宋体" w:hAnsi="Times New Roman" w:cs="Times New Roman" w:hint="eastAsia"/>
                <w:szCs w:val="24"/>
              </w:rPr>
              <w:t>14</w:t>
            </w:r>
          </w:p>
        </w:tc>
        <w:tc>
          <w:tcPr>
            <w:tcW w:w="216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南开大学环境工程专业实践教学综合改革研究</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于宏兵</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教授</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widowControl/>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环科院</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一般</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D02-0825</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rPr>
                <w:rFonts w:ascii="仿宋_GB2312" w:eastAsia="仿宋_GB2312" w:hAnsi="Times New Roman" w:cs="Times New Roman"/>
                <w:szCs w:val="21"/>
              </w:rPr>
            </w:pPr>
            <w:r w:rsidRPr="00131917">
              <w:rPr>
                <w:rFonts w:ascii="仿宋_GB2312" w:eastAsia="仿宋_GB2312" w:hAnsi="Times New Roman" w:cs="Times New Roman" w:hint="eastAsia"/>
                <w:szCs w:val="21"/>
              </w:rPr>
              <w:t>学校列支</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2012.3-</w:t>
            </w:r>
          </w:p>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2014.3</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教学建设方案/共享平台/论文</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被学校教育教学工作采纳并取得良好效果</w:t>
            </w:r>
          </w:p>
        </w:tc>
      </w:tr>
      <w:tr w:rsidR="00131917" w:rsidRPr="00131917" w:rsidTr="0016762F">
        <w:trPr>
          <w:trHeight w:val="495"/>
        </w:trPr>
        <w:tc>
          <w:tcPr>
            <w:tcW w:w="54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Times New Roman" w:eastAsia="宋体" w:hAnsi="Times New Roman" w:cs="Times New Roman"/>
                <w:szCs w:val="24"/>
              </w:rPr>
            </w:pPr>
            <w:r w:rsidRPr="00131917">
              <w:rPr>
                <w:rFonts w:ascii="Times New Roman" w:eastAsia="宋体" w:hAnsi="Times New Roman" w:cs="Times New Roman" w:hint="eastAsia"/>
                <w:szCs w:val="24"/>
              </w:rPr>
              <w:t>15</w:t>
            </w:r>
          </w:p>
        </w:tc>
        <w:tc>
          <w:tcPr>
            <w:tcW w:w="216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理论经济学拔尖创新人才培养模式的研究与实践</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刘凤义</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副教授</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widowControl/>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经济学院</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一般</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B05-0201</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rPr>
                <w:rFonts w:ascii="仿宋_GB2312" w:eastAsia="仿宋_GB2312" w:hAnsi="Times New Roman" w:cs="Times New Roman"/>
                <w:szCs w:val="21"/>
              </w:rPr>
            </w:pPr>
            <w:r w:rsidRPr="00131917">
              <w:rPr>
                <w:rFonts w:ascii="仿宋_GB2312" w:eastAsia="仿宋_GB2312" w:hAnsi="Times New Roman" w:cs="Times New Roman" w:hint="eastAsia"/>
                <w:szCs w:val="21"/>
              </w:rPr>
              <w:t>学校列支</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2012.3-</w:t>
            </w:r>
          </w:p>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2014.3</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综合改革报告/人才培养方案/教学建设方案</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被学校教育教学工作采纳并取得良好效果/获得市级教学成果奖励</w:t>
            </w:r>
          </w:p>
        </w:tc>
      </w:tr>
      <w:tr w:rsidR="00131917" w:rsidRPr="00131917" w:rsidTr="0016762F">
        <w:trPr>
          <w:trHeight w:val="495"/>
        </w:trPr>
        <w:tc>
          <w:tcPr>
            <w:tcW w:w="54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3902A7">
            <w:pPr>
              <w:snapToGrid w:val="0"/>
              <w:jc w:val="center"/>
              <w:rPr>
                <w:rFonts w:ascii="Times New Roman" w:eastAsia="宋体" w:hAnsi="Times New Roman" w:cs="Times New Roman"/>
                <w:szCs w:val="24"/>
              </w:rPr>
            </w:pPr>
            <w:r w:rsidRPr="00131917">
              <w:rPr>
                <w:rFonts w:ascii="Times New Roman" w:eastAsia="宋体" w:hAnsi="Times New Roman" w:cs="Times New Roman" w:hint="eastAsia"/>
                <w:szCs w:val="24"/>
              </w:rPr>
              <w:t>1</w:t>
            </w:r>
            <w:r w:rsidR="003902A7">
              <w:rPr>
                <w:rFonts w:ascii="Times New Roman" w:eastAsia="宋体" w:hAnsi="Times New Roman" w:cs="Times New Roman" w:hint="eastAsia"/>
                <w:szCs w:val="24"/>
              </w:rPr>
              <w:t>6</w:t>
            </w:r>
          </w:p>
        </w:tc>
        <w:tc>
          <w:tcPr>
            <w:tcW w:w="216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与创新性人才培养相适应的光信息科学与技术专业教学改革探索与实践</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姚江宏</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教授</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widowControl/>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物理学院</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一般</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C03-0702</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rPr>
                <w:rFonts w:ascii="仿宋_GB2312" w:eastAsia="仿宋_GB2312" w:hAnsi="Times New Roman" w:cs="Times New Roman"/>
                <w:szCs w:val="21"/>
              </w:rPr>
            </w:pPr>
            <w:r w:rsidRPr="00131917">
              <w:rPr>
                <w:rFonts w:ascii="仿宋_GB2312" w:eastAsia="仿宋_GB2312" w:hAnsi="Times New Roman" w:cs="Times New Roman" w:hint="eastAsia"/>
                <w:szCs w:val="21"/>
              </w:rPr>
              <w:t>学校列支</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2012.3-</w:t>
            </w:r>
          </w:p>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2014.3</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综合改革报告/教学建设方案</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被学校教育教学工作采纳并取得良好效果</w:t>
            </w:r>
          </w:p>
        </w:tc>
      </w:tr>
      <w:tr w:rsidR="00131917" w:rsidRPr="00131917" w:rsidTr="0016762F">
        <w:trPr>
          <w:trHeight w:val="495"/>
        </w:trPr>
        <w:tc>
          <w:tcPr>
            <w:tcW w:w="54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3902A7">
            <w:pPr>
              <w:snapToGrid w:val="0"/>
              <w:jc w:val="center"/>
              <w:rPr>
                <w:rFonts w:ascii="Times New Roman" w:eastAsia="宋体" w:hAnsi="Times New Roman" w:cs="Times New Roman"/>
                <w:szCs w:val="24"/>
              </w:rPr>
            </w:pPr>
            <w:r w:rsidRPr="00131917">
              <w:rPr>
                <w:rFonts w:ascii="Times New Roman" w:eastAsia="宋体" w:hAnsi="Times New Roman" w:cs="Times New Roman" w:hint="eastAsia"/>
                <w:szCs w:val="24"/>
              </w:rPr>
              <w:t>1</w:t>
            </w:r>
            <w:r w:rsidR="003902A7">
              <w:rPr>
                <w:rFonts w:ascii="Times New Roman" w:eastAsia="宋体" w:hAnsi="Times New Roman" w:cs="Times New Roman" w:hint="eastAsia"/>
                <w:szCs w:val="24"/>
              </w:rPr>
              <w:t>7</w:t>
            </w:r>
          </w:p>
        </w:tc>
        <w:tc>
          <w:tcPr>
            <w:tcW w:w="216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探索理科高校开设工科性质课程“三位一体”的教学模式</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宋存江</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教授</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widowControl/>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生科院</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一般</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D03-0710</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rPr>
                <w:rFonts w:ascii="仿宋_GB2312" w:eastAsia="仿宋_GB2312" w:hAnsi="Times New Roman" w:cs="Times New Roman"/>
                <w:szCs w:val="21"/>
              </w:rPr>
            </w:pPr>
            <w:r w:rsidRPr="00131917">
              <w:rPr>
                <w:rFonts w:ascii="仿宋_GB2312" w:eastAsia="仿宋_GB2312" w:hAnsi="Times New Roman" w:cs="Times New Roman" w:hint="eastAsia"/>
                <w:szCs w:val="21"/>
              </w:rPr>
              <w:t>学校列支</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2012.3-</w:t>
            </w:r>
          </w:p>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2014.2</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综合改革报告/人才培养方案/共享平台/论文/教材</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被学校教育教学工作采纳并取得良好效果/获得市级教学成果奖励/取得市级本科教学工程项目成果或称号/取得国家级本科教学工程项目成果或称号</w:t>
            </w:r>
          </w:p>
        </w:tc>
      </w:tr>
      <w:tr w:rsidR="00131917" w:rsidRPr="00131917" w:rsidTr="0016762F">
        <w:trPr>
          <w:trHeight w:val="495"/>
        </w:trPr>
        <w:tc>
          <w:tcPr>
            <w:tcW w:w="540" w:type="dxa"/>
            <w:tcBorders>
              <w:top w:val="single" w:sz="4" w:space="0" w:color="auto"/>
              <w:left w:val="single" w:sz="4" w:space="0" w:color="auto"/>
              <w:bottom w:val="single" w:sz="4" w:space="0" w:color="auto"/>
              <w:right w:val="single" w:sz="4" w:space="0" w:color="auto"/>
            </w:tcBorders>
            <w:vAlign w:val="center"/>
          </w:tcPr>
          <w:p w:rsidR="00131917" w:rsidRPr="00131917" w:rsidRDefault="003902A7" w:rsidP="00131917">
            <w:pPr>
              <w:snapToGrid w:val="0"/>
              <w:jc w:val="center"/>
              <w:rPr>
                <w:rFonts w:ascii="Times New Roman" w:eastAsia="宋体" w:hAnsi="Times New Roman" w:cs="Times New Roman"/>
                <w:szCs w:val="24"/>
              </w:rPr>
            </w:pPr>
            <w:r>
              <w:rPr>
                <w:rFonts w:ascii="Times New Roman" w:eastAsia="宋体" w:hAnsi="Times New Roman" w:cs="Times New Roman" w:hint="eastAsia"/>
                <w:szCs w:val="24"/>
              </w:rPr>
              <w:t>18</w:t>
            </w:r>
          </w:p>
        </w:tc>
        <w:tc>
          <w:tcPr>
            <w:tcW w:w="216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依托临床医学品牌专业的机能学实验教学综合改革与实践</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张京玲</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教授</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widowControl/>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医学院</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一般</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C05-1002</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rPr>
                <w:rFonts w:ascii="仿宋_GB2312" w:eastAsia="仿宋_GB2312" w:hAnsi="Times New Roman" w:cs="Times New Roman"/>
                <w:szCs w:val="21"/>
              </w:rPr>
            </w:pPr>
            <w:r w:rsidRPr="00131917">
              <w:rPr>
                <w:rFonts w:ascii="仿宋_GB2312" w:eastAsia="仿宋_GB2312" w:hAnsi="Times New Roman" w:cs="Times New Roman" w:hint="eastAsia"/>
                <w:szCs w:val="21"/>
              </w:rPr>
              <w:t>学校列支</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2012.3-</w:t>
            </w:r>
          </w:p>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2014.3</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综合改革报告/共享平台/论文</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被学校教育教学工作采纳并取得良好效果</w:t>
            </w:r>
          </w:p>
        </w:tc>
      </w:tr>
      <w:tr w:rsidR="00131917" w:rsidRPr="00131917" w:rsidTr="0016762F">
        <w:trPr>
          <w:trHeight w:val="495"/>
        </w:trPr>
        <w:tc>
          <w:tcPr>
            <w:tcW w:w="540" w:type="dxa"/>
            <w:tcBorders>
              <w:top w:val="single" w:sz="4" w:space="0" w:color="auto"/>
              <w:left w:val="single" w:sz="4" w:space="0" w:color="auto"/>
              <w:bottom w:val="single" w:sz="4" w:space="0" w:color="auto"/>
              <w:right w:val="single" w:sz="4" w:space="0" w:color="auto"/>
            </w:tcBorders>
            <w:vAlign w:val="center"/>
          </w:tcPr>
          <w:p w:rsidR="00131917" w:rsidRPr="00131917" w:rsidRDefault="003902A7" w:rsidP="00131917">
            <w:pPr>
              <w:snapToGrid w:val="0"/>
              <w:jc w:val="center"/>
              <w:rPr>
                <w:rFonts w:ascii="Times New Roman" w:eastAsia="宋体" w:hAnsi="Times New Roman" w:cs="Times New Roman"/>
                <w:szCs w:val="24"/>
              </w:rPr>
            </w:pPr>
            <w:r>
              <w:rPr>
                <w:rFonts w:ascii="Times New Roman" w:eastAsia="宋体" w:hAnsi="Times New Roman" w:cs="Times New Roman" w:hint="eastAsia"/>
                <w:szCs w:val="24"/>
              </w:rPr>
              <w:t>19</w:t>
            </w:r>
          </w:p>
        </w:tc>
        <w:tc>
          <w:tcPr>
            <w:tcW w:w="216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t>多学科交叉的“资源</w:t>
            </w:r>
            <w:r w:rsidRPr="00131917">
              <w:rPr>
                <w:rFonts w:ascii="仿宋_GB2312" w:eastAsia="仿宋_GB2312" w:hAnsi="Times New Roman" w:cs="Times New Roman" w:hint="eastAsia"/>
                <w:szCs w:val="21"/>
              </w:rPr>
              <w:lastRenderedPageBreak/>
              <w:t>循环科学与工程”本科新专业建设方案研究</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lastRenderedPageBreak/>
              <w:t>李洪远</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教授</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widowControl/>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环科院</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一般</w:t>
            </w:r>
          </w:p>
        </w:tc>
        <w:tc>
          <w:tcPr>
            <w:tcW w:w="9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C03-08</w:t>
            </w:r>
            <w:r w:rsidRPr="00131917">
              <w:rPr>
                <w:rFonts w:ascii="仿宋_GB2312" w:eastAsia="仿宋_GB2312" w:hAnsi="Times New Roman" w:cs="Times New Roman" w:hint="eastAsia"/>
                <w:szCs w:val="21"/>
              </w:rPr>
              <w:lastRenderedPageBreak/>
              <w:t>25</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rPr>
                <w:rFonts w:ascii="仿宋_GB2312" w:eastAsia="仿宋_GB2312" w:hAnsi="Times New Roman" w:cs="Times New Roman"/>
                <w:szCs w:val="21"/>
              </w:rPr>
            </w:pPr>
            <w:r w:rsidRPr="00131917">
              <w:rPr>
                <w:rFonts w:ascii="仿宋_GB2312" w:eastAsia="仿宋_GB2312" w:hAnsi="Times New Roman" w:cs="Times New Roman" w:hint="eastAsia"/>
                <w:szCs w:val="21"/>
              </w:rPr>
              <w:lastRenderedPageBreak/>
              <w:t>学校列支</w:t>
            </w:r>
          </w:p>
        </w:tc>
        <w:tc>
          <w:tcPr>
            <w:tcW w:w="108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t>2012.3-</w:t>
            </w:r>
          </w:p>
          <w:p w:rsidR="00131917" w:rsidRPr="00131917" w:rsidRDefault="00131917" w:rsidP="00131917">
            <w:pPr>
              <w:snapToGrid w:val="0"/>
              <w:jc w:val="center"/>
              <w:rPr>
                <w:rFonts w:ascii="仿宋_GB2312" w:eastAsia="仿宋_GB2312" w:hAnsi="Times New Roman" w:cs="Times New Roman"/>
                <w:szCs w:val="21"/>
              </w:rPr>
            </w:pPr>
            <w:r w:rsidRPr="00131917">
              <w:rPr>
                <w:rFonts w:ascii="仿宋_GB2312" w:eastAsia="仿宋_GB2312" w:hAnsi="Times New Roman" w:cs="Times New Roman" w:hint="eastAsia"/>
                <w:szCs w:val="21"/>
              </w:rPr>
              <w:lastRenderedPageBreak/>
              <w:t>2014.2</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lastRenderedPageBreak/>
              <w:t>教学建设方案/论文/教材/</w:t>
            </w:r>
            <w:r w:rsidRPr="00131917">
              <w:rPr>
                <w:rFonts w:ascii="仿宋_GB2312" w:eastAsia="仿宋_GB2312" w:hAnsi="Times New Roman" w:cs="Times New Roman" w:hint="eastAsia"/>
                <w:szCs w:val="21"/>
              </w:rPr>
              <w:lastRenderedPageBreak/>
              <w:t>其它</w:t>
            </w:r>
          </w:p>
        </w:tc>
        <w:tc>
          <w:tcPr>
            <w:tcW w:w="2700" w:type="dxa"/>
            <w:tcBorders>
              <w:top w:val="single" w:sz="4" w:space="0" w:color="auto"/>
              <w:left w:val="single" w:sz="4" w:space="0" w:color="auto"/>
              <w:bottom w:val="single" w:sz="4" w:space="0" w:color="auto"/>
              <w:right w:val="single" w:sz="4" w:space="0" w:color="auto"/>
            </w:tcBorders>
            <w:vAlign w:val="center"/>
          </w:tcPr>
          <w:p w:rsidR="00131917" w:rsidRPr="00131917" w:rsidRDefault="00131917" w:rsidP="00131917">
            <w:pPr>
              <w:snapToGrid w:val="0"/>
              <w:rPr>
                <w:rFonts w:ascii="仿宋_GB2312" w:eastAsia="仿宋_GB2312" w:hAnsi="Times New Roman" w:cs="Times New Roman"/>
                <w:szCs w:val="21"/>
              </w:rPr>
            </w:pPr>
            <w:r w:rsidRPr="00131917">
              <w:rPr>
                <w:rFonts w:ascii="仿宋_GB2312" w:eastAsia="仿宋_GB2312" w:hAnsi="Times New Roman" w:cs="Times New Roman" w:hint="eastAsia"/>
                <w:szCs w:val="21"/>
              </w:rPr>
              <w:lastRenderedPageBreak/>
              <w:t>被学校教育教学工作采纳</w:t>
            </w:r>
            <w:r w:rsidRPr="00131917">
              <w:rPr>
                <w:rFonts w:ascii="仿宋_GB2312" w:eastAsia="仿宋_GB2312" w:hAnsi="Times New Roman" w:cs="Times New Roman" w:hint="eastAsia"/>
                <w:szCs w:val="21"/>
              </w:rPr>
              <w:lastRenderedPageBreak/>
              <w:t>并取得良好效果/获得市级教学成果奖励</w:t>
            </w:r>
          </w:p>
        </w:tc>
      </w:tr>
    </w:tbl>
    <w:p w:rsidR="00131917" w:rsidRPr="00131917" w:rsidRDefault="00131917" w:rsidP="00131917">
      <w:pPr>
        <w:snapToGrid w:val="0"/>
        <w:rPr>
          <w:rFonts w:ascii="Times New Roman" w:eastAsia="宋体" w:hAnsi="Times New Roman" w:cs="Times New Roman"/>
          <w:sz w:val="10"/>
          <w:szCs w:val="10"/>
        </w:rPr>
      </w:pPr>
    </w:p>
    <w:p w:rsidR="008C2ADE" w:rsidRPr="00131917" w:rsidRDefault="008C2ADE" w:rsidP="008C2ADE"/>
    <w:sectPr w:rsidR="008C2ADE" w:rsidRPr="00131917" w:rsidSect="00BE2399">
      <w:headerReference w:type="default" r:id="rId7"/>
      <w:footerReference w:type="even" r:id="rId8"/>
      <w:footerReference w:type="default" r:id="rId9"/>
      <w:pgSz w:w="16838" w:h="11906" w:orient="landscape"/>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D9B" w:rsidRDefault="00CA4D9B">
      <w:r>
        <w:separator/>
      </w:r>
    </w:p>
  </w:endnote>
  <w:endnote w:type="continuationSeparator" w:id="0">
    <w:p w:rsidR="00CA4D9B" w:rsidRDefault="00CA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11A" w:rsidRDefault="00131917" w:rsidP="00DF03A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5311A" w:rsidRDefault="00CA4D9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11A" w:rsidRDefault="00131917" w:rsidP="00DF03A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35A76">
      <w:rPr>
        <w:rStyle w:val="a6"/>
        <w:noProof/>
      </w:rPr>
      <w:t>2</w:t>
    </w:r>
    <w:r>
      <w:rPr>
        <w:rStyle w:val="a6"/>
      </w:rPr>
      <w:fldChar w:fldCharType="end"/>
    </w:r>
  </w:p>
  <w:p w:rsidR="00B5311A" w:rsidRDefault="00CA4D9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D9B" w:rsidRDefault="00CA4D9B">
      <w:r>
        <w:separator/>
      </w:r>
    </w:p>
  </w:footnote>
  <w:footnote w:type="continuationSeparator" w:id="0">
    <w:p w:rsidR="00CA4D9B" w:rsidRDefault="00CA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11A" w:rsidRDefault="00CA4D9B" w:rsidP="0043580A">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ADE"/>
    <w:rsid w:val="00131917"/>
    <w:rsid w:val="003902A7"/>
    <w:rsid w:val="004B7E82"/>
    <w:rsid w:val="008C2ADE"/>
    <w:rsid w:val="00A661CE"/>
    <w:rsid w:val="00CA4D9B"/>
    <w:rsid w:val="00E35A76"/>
    <w:rsid w:val="00F76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C2AD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C2AD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C2ADE"/>
    <w:rPr>
      <w:b/>
      <w:bCs/>
      <w:kern w:val="44"/>
      <w:sz w:val="44"/>
      <w:szCs w:val="44"/>
    </w:rPr>
  </w:style>
  <w:style w:type="character" w:styleId="a3">
    <w:name w:val="Hyperlink"/>
    <w:basedOn w:val="a0"/>
    <w:uiPriority w:val="99"/>
    <w:unhideWhenUsed/>
    <w:rsid w:val="008C2ADE"/>
    <w:rPr>
      <w:color w:val="0000FF" w:themeColor="hyperlink"/>
      <w:u w:val="single"/>
    </w:rPr>
  </w:style>
  <w:style w:type="character" w:customStyle="1" w:styleId="2Char">
    <w:name w:val="标题 2 Char"/>
    <w:basedOn w:val="a0"/>
    <w:link w:val="2"/>
    <w:uiPriority w:val="9"/>
    <w:rsid w:val="008C2ADE"/>
    <w:rPr>
      <w:rFonts w:asciiTheme="majorHAnsi" w:eastAsiaTheme="majorEastAsia" w:hAnsiTheme="majorHAnsi" w:cstheme="majorBidi"/>
      <w:b/>
      <w:bCs/>
      <w:sz w:val="32"/>
      <w:szCs w:val="32"/>
    </w:rPr>
  </w:style>
  <w:style w:type="paragraph" w:styleId="a4">
    <w:name w:val="header"/>
    <w:basedOn w:val="a"/>
    <w:link w:val="Char"/>
    <w:rsid w:val="0013191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4"/>
    <w:rsid w:val="00131917"/>
    <w:rPr>
      <w:rFonts w:ascii="Times New Roman" w:eastAsia="宋体" w:hAnsi="Times New Roman" w:cs="Times New Roman"/>
      <w:sz w:val="18"/>
      <w:szCs w:val="18"/>
    </w:rPr>
  </w:style>
  <w:style w:type="paragraph" w:styleId="a5">
    <w:name w:val="footer"/>
    <w:basedOn w:val="a"/>
    <w:link w:val="Char0"/>
    <w:rsid w:val="0013191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5"/>
    <w:rsid w:val="00131917"/>
    <w:rPr>
      <w:rFonts w:ascii="Times New Roman" w:eastAsia="宋体" w:hAnsi="Times New Roman" w:cs="Times New Roman"/>
      <w:sz w:val="18"/>
      <w:szCs w:val="18"/>
    </w:rPr>
  </w:style>
  <w:style w:type="character" w:styleId="a6">
    <w:name w:val="page number"/>
    <w:basedOn w:val="a0"/>
    <w:rsid w:val="00131917"/>
  </w:style>
  <w:style w:type="paragraph" w:styleId="a7">
    <w:name w:val="Balloon Text"/>
    <w:basedOn w:val="a"/>
    <w:link w:val="Char1"/>
    <w:uiPriority w:val="99"/>
    <w:semiHidden/>
    <w:unhideWhenUsed/>
    <w:rsid w:val="003902A7"/>
    <w:rPr>
      <w:sz w:val="18"/>
      <w:szCs w:val="18"/>
    </w:rPr>
  </w:style>
  <w:style w:type="character" w:customStyle="1" w:styleId="Char1">
    <w:name w:val="批注框文本 Char"/>
    <w:basedOn w:val="a0"/>
    <w:link w:val="a7"/>
    <w:uiPriority w:val="99"/>
    <w:semiHidden/>
    <w:rsid w:val="003902A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C2AD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C2AD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C2ADE"/>
    <w:rPr>
      <w:b/>
      <w:bCs/>
      <w:kern w:val="44"/>
      <w:sz w:val="44"/>
      <w:szCs w:val="44"/>
    </w:rPr>
  </w:style>
  <w:style w:type="character" w:styleId="a3">
    <w:name w:val="Hyperlink"/>
    <w:basedOn w:val="a0"/>
    <w:uiPriority w:val="99"/>
    <w:unhideWhenUsed/>
    <w:rsid w:val="008C2ADE"/>
    <w:rPr>
      <w:color w:val="0000FF" w:themeColor="hyperlink"/>
      <w:u w:val="single"/>
    </w:rPr>
  </w:style>
  <w:style w:type="character" w:customStyle="1" w:styleId="2Char">
    <w:name w:val="标题 2 Char"/>
    <w:basedOn w:val="a0"/>
    <w:link w:val="2"/>
    <w:uiPriority w:val="9"/>
    <w:rsid w:val="008C2ADE"/>
    <w:rPr>
      <w:rFonts w:asciiTheme="majorHAnsi" w:eastAsiaTheme="majorEastAsia" w:hAnsiTheme="majorHAnsi" w:cstheme="majorBidi"/>
      <w:b/>
      <w:bCs/>
      <w:sz w:val="32"/>
      <w:szCs w:val="32"/>
    </w:rPr>
  </w:style>
  <w:style w:type="paragraph" w:styleId="a4">
    <w:name w:val="header"/>
    <w:basedOn w:val="a"/>
    <w:link w:val="Char"/>
    <w:rsid w:val="0013191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4"/>
    <w:rsid w:val="00131917"/>
    <w:rPr>
      <w:rFonts w:ascii="Times New Roman" w:eastAsia="宋体" w:hAnsi="Times New Roman" w:cs="Times New Roman"/>
      <w:sz w:val="18"/>
      <w:szCs w:val="18"/>
    </w:rPr>
  </w:style>
  <w:style w:type="paragraph" w:styleId="a5">
    <w:name w:val="footer"/>
    <w:basedOn w:val="a"/>
    <w:link w:val="Char0"/>
    <w:rsid w:val="0013191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5"/>
    <w:rsid w:val="00131917"/>
    <w:rPr>
      <w:rFonts w:ascii="Times New Roman" w:eastAsia="宋体" w:hAnsi="Times New Roman" w:cs="Times New Roman"/>
      <w:sz w:val="18"/>
      <w:szCs w:val="18"/>
    </w:rPr>
  </w:style>
  <w:style w:type="character" w:styleId="a6">
    <w:name w:val="page number"/>
    <w:basedOn w:val="a0"/>
    <w:rsid w:val="00131917"/>
  </w:style>
  <w:style w:type="paragraph" w:styleId="a7">
    <w:name w:val="Balloon Text"/>
    <w:basedOn w:val="a"/>
    <w:link w:val="Char1"/>
    <w:uiPriority w:val="99"/>
    <w:semiHidden/>
    <w:unhideWhenUsed/>
    <w:rsid w:val="003902A7"/>
    <w:rPr>
      <w:sz w:val="18"/>
      <w:szCs w:val="18"/>
    </w:rPr>
  </w:style>
  <w:style w:type="character" w:customStyle="1" w:styleId="Char1">
    <w:name w:val="批注框文本 Char"/>
    <w:basedOn w:val="a0"/>
    <w:link w:val="a7"/>
    <w:uiPriority w:val="99"/>
    <w:semiHidden/>
    <w:rsid w:val="003902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359</Words>
  <Characters>2048</Characters>
  <Application>Microsoft Office Word</Application>
  <DocSecurity>0</DocSecurity>
  <Lines>17</Lines>
  <Paragraphs>4</Paragraphs>
  <ScaleCrop>false</ScaleCrop>
  <Company>Lenovo</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jwclk</dc:creator>
  <cp:lastModifiedBy>胡楠楠</cp:lastModifiedBy>
  <cp:revision>2</cp:revision>
  <cp:lastPrinted>2014-08-18T02:49:00Z</cp:lastPrinted>
  <dcterms:created xsi:type="dcterms:W3CDTF">2014-08-18T03:25:00Z</dcterms:created>
  <dcterms:modified xsi:type="dcterms:W3CDTF">2014-08-18T03:25:00Z</dcterms:modified>
</cp:coreProperties>
</file>