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A9" w:rsidRPr="00594520" w:rsidRDefault="00F34BA9" w:rsidP="00F34BA9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594520">
        <w:rPr>
          <w:rFonts w:asciiTheme="majorEastAsia" w:eastAsiaTheme="majorEastAsia" w:hAnsiTheme="majorEastAsia" w:hint="eastAsia"/>
          <w:sz w:val="28"/>
          <w:szCs w:val="28"/>
        </w:rPr>
        <w:t>: “一带一路”教科文卫引智项目</w:t>
      </w:r>
      <w:r>
        <w:rPr>
          <w:rFonts w:asciiTheme="majorEastAsia" w:eastAsiaTheme="majorEastAsia" w:hAnsiTheme="majorEastAsia" w:hint="eastAsia"/>
          <w:sz w:val="28"/>
          <w:szCs w:val="28"/>
        </w:rPr>
        <w:t>说明</w:t>
      </w:r>
    </w:p>
    <w:p w:rsidR="00F34BA9" w:rsidRPr="00594520" w:rsidRDefault="00F34BA9" w:rsidP="00F34BA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/>
          <w:sz w:val="28"/>
          <w:szCs w:val="28"/>
        </w:rPr>
        <w:t>项目</w:t>
      </w:r>
      <w:r w:rsidRPr="00594520">
        <w:rPr>
          <w:rFonts w:asciiTheme="majorEastAsia" w:eastAsiaTheme="majorEastAsia" w:hAnsiTheme="majorEastAsia" w:hint="eastAsia"/>
          <w:sz w:val="28"/>
          <w:szCs w:val="28"/>
        </w:rPr>
        <w:t>介绍</w:t>
      </w:r>
    </w:p>
    <w:p w:rsidR="00F34BA9" w:rsidRPr="00594520" w:rsidRDefault="00F34BA9" w:rsidP="00F34BA9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/>
          <w:sz w:val="28"/>
          <w:szCs w:val="28"/>
        </w:rPr>
        <w:t>根据国家推进丝绸之路经济带和21世纪海上丝绸之路建设倡议（“一带一路”）需要，为提高高等学校与“一带一路”沿线国家开展国际合作水平，提升高校为我国对外开放大局服务能力，设立“‘一带一路’教科文卫引智项目”（“一带一路”项目）。</w:t>
      </w:r>
      <w:r w:rsidRPr="00594520">
        <w:rPr>
          <w:rFonts w:asciiTheme="majorEastAsia" w:eastAsiaTheme="majorEastAsia" w:hAnsiTheme="majorEastAsia"/>
          <w:sz w:val="28"/>
          <w:szCs w:val="28"/>
        </w:rPr>
        <w:br/>
      </w:r>
      <w:r w:rsidRPr="00594520">
        <w:rPr>
          <w:rFonts w:asciiTheme="majorEastAsia" w:eastAsiaTheme="majorEastAsia" w:hAnsiTheme="majorEastAsia" w:hint="eastAsia"/>
          <w:sz w:val="28"/>
          <w:szCs w:val="28"/>
        </w:rPr>
        <w:t>二、</w:t>
      </w:r>
      <w:r w:rsidRPr="00594520">
        <w:rPr>
          <w:rFonts w:asciiTheme="majorEastAsia" w:eastAsiaTheme="majorEastAsia" w:hAnsiTheme="majorEastAsia"/>
          <w:sz w:val="28"/>
          <w:szCs w:val="28"/>
        </w:rPr>
        <w:t>引进对象和条件</w:t>
      </w:r>
      <w:r w:rsidRPr="00594520">
        <w:rPr>
          <w:rFonts w:asciiTheme="majorEastAsia" w:eastAsiaTheme="majorEastAsia" w:hAnsiTheme="majorEastAsia"/>
          <w:sz w:val="28"/>
          <w:szCs w:val="28"/>
        </w:rPr>
        <w:br/>
      </w:r>
      <w:r w:rsidRPr="00594520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Pr="00594520">
        <w:rPr>
          <w:rFonts w:asciiTheme="majorEastAsia" w:eastAsiaTheme="majorEastAsia" w:hAnsiTheme="majorEastAsia"/>
          <w:sz w:val="28"/>
          <w:szCs w:val="28"/>
        </w:rPr>
        <w:t>该项目支持“一带一路”沿线国家外国专家和外国专家团队来华开展科研合作、人文交流、人才培养、智库建设、国别政策研究等工作。重点支持在高校开展长期工作外国专家，原则上每人每年不少于3个月。长期工作外国专家年龄要求为65岁以下，有特殊需要的，年龄可放宽至70岁。</w:t>
      </w:r>
    </w:p>
    <w:p w:rsidR="00F34BA9" w:rsidRDefault="00F34BA9" w:rsidP="00F34BA9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F34BA9" w:rsidRDefault="00F34BA9" w:rsidP="00F34BA9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2C2ADF" w:rsidRPr="00F34BA9" w:rsidRDefault="002C2ADF"/>
    <w:sectPr w:rsidR="002C2ADF" w:rsidRPr="00F34BA9" w:rsidSect="002C2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35CD7"/>
    <w:multiLevelType w:val="hybridMultilevel"/>
    <w:tmpl w:val="62DAE2CA"/>
    <w:lvl w:ilvl="0" w:tplc="436877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BA9"/>
    <w:rsid w:val="002C2ADF"/>
    <w:rsid w:val="00F3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2017-09-21T01:12:00Z</dcterms:created>
  <dcterms:modified xsi:type="dcterms:W3CDTF">2017-09-21T01:12:00Z</dcterms:modified>
</cp:coreProperties>
</file>